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277E" w:rsidRDefault="00F7277E" w:rsidP="00287F94">
      <w:pPr>
        <w:spacing w:after="0" w:line="480" w:lineRule="auto"/>
        <w:jc w:val="center"/>
        <w:rPr>
          <w:rFonts w:ascii="Times New Roman" w:hAnsi="Times New Roman" w:cs="Times New Roman"/>
          <w:sz w:val="24"/>
          <w:szCs w:val="24"/>
        </w:rPr>
      </w:pPr>
    </w:p>
    <w:p w:rsidR="00F7277E" w:rsidRDefault="00F7277E" w:rsidP="00287F94">
      <w:pPr>
        <w:spacing w:after="0" w:line="480" w:lineRule="auto"/>
        <w:jc w:val="center"/>
        <w:rPr>
          <w:rFonts w:ascii="Times New Roman" w:hAnsi="Times New Roman" w:cs="Times New Roman"/>
          <w:sz w:val="24"/>
          <w:szCs w:val="24"/>
        </w:rPr>
      </w:pPr>
    </w:p>
    <w:p w:rsidR="00F7277E" w:rsidRDefault="00F7277E" w:rsidP="00287F94">
      <w:pPr>
        <w:spacing w:after="0" w:line="480" w:lineRule="auto"/>
        <w:jc w:val="center"/>
        <w:rPr>
          <w:rFonts w:ascii="Times New Roman" w:hAnsi="Times New Roman" w:cs="Times New Roman"/>
          <w:sz w:val="24"/>
          <w:szCs w:val="24"/>
        </w:rPr>
      </w:pPr>
    </w:p>
    <w:p w:rsidR="00F7277E" w:rsidRDefault="00F7277E" w:rsidP="00287F94">
      <w:pPr>
        <w:spacing w:after="0" w:line="480" w:lineRule="auto"/>
        <w:jc w:val="center"/>
        <w:rPr>
          <w:rFonts w:ascii="Times New Roman" w:hAnsi="Times New Roman" w:cs="Times New Roman"/>
          <w:sz w:val="24"/>
          <w:szCs w:val="24"/>
        </w:rPr>
      </w:pPr>
    </w:p>
    <w:p w:rsidR="00F7277E" w:rsidRDefault="00F7277E" w:rsidP="00287F94">
      <w:pPr>
        <w:spacing w:after="0" w:line="480" w:lineRule="auto"/>
        <w:jc w:val="center"/>
        <w:rPr>
          <w:rFonts w:ascii="Times New Roman" w:hAnsi="Times New Roman" w:cs="Times New Roman"/>
          <w:sz w:val="24"/>
          <w:szCs w:val="24"/>
        </w:rPr>
      </w:pPr>
    </w:p>
    <w:p w:rsidR="00F7277E" w:rsidRDefault="00F7277E" w:rsidP="00287F94">
      <w:pPr>
        <w:spacing w:after="0" w:line="480" w:lineRule="auto"/>
        <w:jc w:val="center"/>
        <w:rPr>
          <w:rFonts w:ascii="Times New Roman" w:hAnsi="Times New Roman" w:cs="Times New Roman"/>
          <w:sz w:val="24"/>
          <w:szCs w:val="24"/>
        </w:rPr>
      </w:pPr>
    </w:p>
    <w:p w:rsidR="00F7277E" w:rsidRDefault="00F7277E" w:rsidP="00287F94">
      <w:pPr>
        <w:spacing w:after="0" w:line="480" w:lineRule="auto"/>
        <w:jc w:val="center"/>
        <w:rPr>
          <w:rFonts w:ascii="Times New Roman" w:hAnsi="Times New Roman" w:cs="Times New Roman"/>
          <w:sz w:val="24"/>
          <w:szCs w:val="24"/>
        </w:rPr>
      </w:pPr>
    </w:p>
    <w:p w:rsidR="00326A5D" w:rsidRDefault="00F7277E" w:rsidP="00287F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Specialty Appointments Memo</w:t>
      </w:r>
    </w:p>
    <w:p w:rsidR="00F7277E" w:rsidRDefault="00F7277E" w:rsidP="00287F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7277E" w:rsidRDefault="00F7277E" w:rsidP="00287F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7277E" w:rsidRPr="00F7277E" w:rsidRDefault="00F7277E" w:rsidP="00287F94">
      <w:pPr>
        <w:spacing w:after="0" w:line="480" w:lineRule="auto"/>
        <w:rPr>
          <w:rFonts w:ascii="Times New Roman" w:hAnsi="Times New Roman" w:cs="Times New Roman"/>
          <w:sz w:val="24"/>
          <w:szCs w:val="24"/>
        </w:rPr>
      </w:pPr>
    </w:p>
    <w:p w:rsidR="00F7277E" w:rsidRPr="00F7277E" w:rsidRDefault="00F7277E" w:rsidP="00287F94">
      <w:pPr>
        <w:spacing w:after="0" w:line="480" w:lineRule="auto"/>
        <w:rPr>
          <w:rFonts w:ascii="Times New Roman" w:hAnsi="Times New Roman" w:cs="Times New Roman"/>
          <w:sz w:val="24"/>
          <w:szCs w:val="24"/>
        </w:rPr>
      </w:pPr>
    </w:p>
    <w:p w:rsidR="00287F94" w:rsidRDefault="00287F94">
      <w:pPr>
        <w:rPr>
          <w:rFonts w:ascii="Times New Roman" w:hAnsi="Times New Roman" w:cs="Times New Roman"/>
          <w:b/>
          <w:sz w:val="24"/>
          <w:szCs w:val="24"/>
        </w:rPr>
      </w:pPr>
      <w:r>
        <w:rPr>
          <w:rFonts w:ascii="Times New Roman" w:hAnsi="Times New Roman" w:cs="Times New Roman"/>
          <w:b/>
          <w:sz w:val="24"/>
          <w:szCs w:val="24"/>
        </w:rPr>
        <w:br w:type="page"/>
      </w:r>
      <w:bookmarkStart w:id="0" w:name="_GoBack"/>
      <w:bookmarkEnd w:id="0"/>
    </w:p>
    <w:p w:rsidR="00F7277E" w:rsidRDefault="00D12A51" w:rsidP="00287F94">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Specialty Appointments </w:t>
      </w:r>
      <w:r w:rsidRPr="00D12A51">
        <w:rPr>
          <w:rFonts w:ascii="Times New Roman" w:hAnsi="Times New Roman" w:cs="Times New Roman"/>
          <w:b/>
          <w:sz w:val="24"/>
          <w:szCs w:val="24"/>
        </w:rPr>
        <w:t>Memorandum</w:t>
      </w:r>
    </w:p>
    <w:p w:rsidR="007D141B" w:rsidRDefault="007D141B" w:rsidP="00287F94">
      <w:pPr>
        <w:spacing w:after="0" w:line="480" w:lineRule="auto"/>
        <w:rPr>
          <w:rFonts w:ascii="Times New Roman" w:hAnsi="Times New Roman" w:cs="Times New Roman"/>
          <w:b/>
          <w:sz w:val="24"/>
          <w:szCs w:val="24"/>
        </w:rPr>
      </w:pPr>
      <w:r>
        <w:rPr>
          <w:rFonts w:ascii="Times New Roman" w:hAnsi="Times New Roman" w:cs="Times New Roman"/>
          <w:b/>
          <w:sz w:val="24"/>
          <w:szCs w:val="24"/>
        </w:rPr>
        <w:t>To: All Staff Members</w:t>
      </w:r>
    </w:p>
    <w:p w:rsidR="007D141B" w:rsidRDefault="007D141B" w:rsidP="00287F94">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From: Case Coordinator </w:t>
      </w:r>
    </w:p>
    <w:p w:rsidR="007D141B" w:rsidRDefault="007D141B" w:rsidP="00287F94">
      <w:pPr>
        <w:spacing w:after="0" w:line="480" w:lineRule="auto"/>
        <w:rPr>
          <w:rFonts w:ascii="Times New Roman" w:hAnsi="Times New Roman" w:cs="Times New Roman"/>
          <w:b/>
          <w:sz w:val="24"/>
          <w:szCs w:val="24"/>
        </w:rPr>
      </w:pPr>
      <w:r>
        <w:rPr>
          <w:rFonts w:ascii="Times New Roman" w:hAnsi="Times New Roman" w:cs="Times New Roman"/>
          <w:b/>
          <w:sz w:val="24"/>
          <w:szCs w:val="24"/>
        </w:rPr>
        <w:t>Date: 3</w:t>
      </w:r>
      <w:r w:rsidRPr="007D141B">
        <w:rPr>
          <w:rFonts w:ascii="Times New Roman" w:hAnsi="Times New Roman" w:cs="Times New Roman"/>
          <w:b/>
          <w:sz w:val="24"/>
          <w:szCs w:val="24"/>
          <w:vertAlign w:val="superscript"/>
        </w:rPr>
        <w:t>RD</w:t>
      </w:r>
      <w:r>
        <w:rPr>
          <w:rFonts w:ascii="Times New Roman" w:hAnsi="Times New Roman" w:cs="Times New Roman"/>
          <w:b/>
          <w:sz w:val="24"/>
          <w:szCs w:val="24"/>
        </w:rPr>
        <w:t xml:space="preserve"> Feb. 2019</w:t>
      </w:r>
    </w:p>
    <w:p w:rsidR="007D141B" w:rsidRDefault="007D141B" w:rsidP="00287F94">
      <w:pPr>
        <w:spacing w:after="0" w:line="480" w:lineRule="auto"/>
        <w:rPr>
          <w:rFonts w:ascii="Times New Roman" w:hAnsi="Times New Roman" w:cs="Times New Roman"/>
          <w:b/>
          <w:sz w:val="24"/>
          <w:szCs w:val="24"/>
          <w:u w:val="single"/>
        </w:rPr>
      </w:pPr>
      <w:r w:rsidRPr="007D141B">
        <w:rPr>
          <w:rFonts w:ascii="Times New Roman" w:hAnsi="Times New Roman" w:cs="Times New Roman"/>
          <w:b/>
          <w:sz w:val="24"/>
          <w:szCs w:val="24"/>
          <w:u w:val="single"/>
        </w:rPr>
        <w:t xml:space="preserve">Subject: External Specialty Appointments </w:t>
      </w:r>
    </w:p>
    <w:p w:rsidR="007D141B" w:rsidRDefault="007D141B" w:rsidP="00287F9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Coworkers, </w:t>
      </w:r>
    </w:p>
    <w:p w:rsidR="00287F94" w:rsidRPr="00287F94" w:rsidRDefault="00287F94" w:rsidP="00287F94">
      <w:pPr>
        <w:spacing w:after="0" w:line="480" w:lineRule="auto"/>
        <w:ind w:firstLine="720"/>
        <w:jc w:val="both"/>
        <w:rPr>
          <w:rFonts w:ascii="Times New Roman" w:hAnsi="Times New Roman" w:cs="Times New Roman"/>
          <w:sz w:val="24"/>
          <w:szCs w:val="24"/>
        </w:rPr>
      </w:pPr>
      <w:r w:rsidRPr="00287F94">
        <w:rPr>
          <w:rFonts w:ascii="Times New Roman" w:hAnsi="Times New Roman" w:cs="Times New Roman"/>
          <w:sz w:val="24"/>
          <w:szCs w:val="24"/>
        </w:rPr>
        <w:t>This memo is to address the issue of external specialty appointments for the prisoners since the facility inadequately equipped with the required resources. The action is in line with the eighth amendment that necessitates the provision of quality care to the inmates (Estelle vs. Gamble, 1976). On a monthly basis, we have 300 patients that require to be scheduled for appointments with outside healthcare providers which the facility has identified. We do have enough staff to meet the medical needs of these patients; therefore, such collaboration is inevitable. Besides, most of the inmates require specialized interventions and as you all know we do not advanced cardiac life support capacity, telemetry equipment, MRI, ultrasound equipment, obstetrical equipment, and surgical resources.</w:t>
      </w:r>
    </w:p>
    <w:p w:rsidR="00287F94" w:rsidRPr="00287F94" w:rsidRDefault="00287F94" w:rsidP="00287F94">
      <w:pPr>
        <w:spacing w:after="0" w:line="480" w:lineRule="auto"/>
        <w:ind w:firstLine="720"/>
        <w:jc w:val="both"/>
        <w:rPr>
          <w:rFonts w:ascii="Times New Roman" w:hAnsi="Times New Roman" w:cs="Times New Roman"/>
          <w:sz w:val="24"/>
          <w:szCs w:val="24"/>
        </w:rPr>
      </w:pPr>
      <w:r w:rsidRPr="00287F94">
        <w:rPr>
          <w:rFonts w:ascii="Times New Roman" w:hAnsi="Times New Roman" w:cs="Times New Roman"/>
          <w:sz w:val="24"/>
          <w:szCs w:val="24"/>
        </w:rPr>
        <w:t xml:space="preserve">Besides, among the patients are women who are more vulnerable to health risks than their male counterparts. The women may be suffering from withdrawal due to substance abuse consequently leading to mental disorders (Webster, 2018). Also, they have risks to HIV, cardiovascular diseases, high blood pressure, hepatitis, and cancer. Among the female patients, are pregnant women, and the prison Health Department cannot risk ignoring their wellbeing. </w:t>
      </w:r>
    </w:p>
    <w:p w:rsidR="00287F94" w:rsidRDefault="00287F94" w:rsidP="00287F94">
      <w:pPr>
        <w:spacing w:after="0" w:line="480" w:lineRule="auto"/>
        <w:ind w:firstLine="720"/>
        <w:jc w:val="both"/>
        <w:rPr>
          <w:rFonts w:ascii="Times New Roman" w:hAnsi="Times New Roman" w:cs="Times New Roman"/>
          <w:sz w:val="24"/>
          <w:szCs w:val="24"/>
        </w:rPr>
      </w:pPr>
      <w:r w:rsidRPr="00287F94">
        <w:rPr>
          <w:rFonts w:ascii="Times New Roman" w:hAnsi="Times New Roman" w:cs="Times New Roman"/>
          <w:sz w:val="24"/>
          <w:szCs w:val="24"/>
        </w:rPr>
        <w:t xml:space="preserve">Therefore, we will employ a generic planning framework that will entail collaborative efforts with various local hospitals within the area. The framework will not only ensure effective hierarchical decomposition but also ensure that the process does not incur a lot of expenditure </w:t>
      </w:r>
      <w:r w:rsidRPr="00287F94">
        <w:rPr>
          <w:rFonts w:ascii="Times New Roman" w:hAnsi="Times New Roman" w:cs="Times New Roman"/>
          <w:sz w:val="24"/>
          <w:szCs w:val="24"/>
        </w:rPr>
        <w:lastRenderedPageBreak/>
        <w:t>(Hans et al., 2017). We have a good relationship with the external health centers, and the facility has agreed to align its schedule with theirs to avoid delays and interferences consequently the process is expected to run smoothly.</w:t>
      </w:r>
    </w:p>
    <w:p w:rsidR="00D12A51" w:rsidRDefault="00700463" w:rsidP="00287F94">
      <w:pPr>
        <w:spacing w:after="0" w:line="480" w:lineRule="auto"/>
        <w:rPr>
          <w:rFonts w:ascii="Times New Roman" w:hAnsi="Times New Roman" w:cs="Times New Roman"/>
          <w:b/>
          <w:sz w:val="24"/>
          <w:szCs w:val="24"/>
        </w:rPr>
      </w:pPr>
      <w:r>
        <w:rPr>
          <w:rFonts w:ascii="Times New Roman" w:hAnsi="Times New Roman" w:cs="Times New Roman"/>
          <w:b/>
          <w:sz w:val="24"/>
          <w:szCs w:val="24"/>
        </w:rPr>
        <w:t>Thank you,</w:t>
      </w:r>
    </w:p>
    <w:p w:rsidR="00700463" w:rsidRDefault="00CA76A2" w:rsidP="00287F94">
      <w:pPr>
        <w:spacing w:after="0" w:line="480" w:lineRule="auto"/>
        <w:rPr>
          <w:rFonts w:ascii="Times New Roman" w:hAnsi="Times New Roman" w:cs="Times New Roman"/>
          <w:b/>
          <w:sz w:val="24"/>
          <w:szCs w:val="24"/>
        </w:rPr>
      </w:pPr>
      <w:r>
        <w:rPr>
          <w:rFonts w:ascii="Times New Roman" w:hAnsi="Times New Roman" w:cs="Times New Roman"/>
          <w:b/>
          <w:sz w:val="24"/>
          <w:szCs w:val="24"/>
        </w:rPr>
        <w:t>The Case Coordinator</w:t>
      </w:r>
    </w:p>
    <w:p w:rsidR="00CA76A2" w:rsidRDefault="00CA76A2" w:rsidP="00287F94">
      <w:pPr>
        <w:spacing w:after="0" w:line="480" w:lineRule="auto"/>
        <w:rPr>
          <w:rFonts w:ascii="Times New Roman" w:hAnsi="Times New Roman" w:cs="Times New Roman"/>
          <w:b/>
          <w:sz w:val="24"/>
          <w:szCs w:val="24"/>
        </w:rPr>
      </w:pPr>
    </w:p>
    <w:p w:rsidR="00CA76A2" w:rsidRDefault="00CA76A2" w:rsidP="00287F94">
      <w:pPr>
        <w:spacing w:after="0" w:line="480" w:lineRule="auto"/>
        <w:rPr>
          <w:rFonts w:ascii="Times New Roman" w:hAnsi="Times New Roman" w:cs="Times New Roman"/>
          <w:b/>
          <w:sz w:val="24"/>
          <w:szCs w:val="24"/>
        </w:rPr>
      </w:pPr>
    </w:p>
    <w:p w:rsidR="00CA76A2" w:rsidRDefault="00CA76A2" w:rsidP="00287F94">
      <w:pPr>
        <w:spacing w:after="0" w:line="480" w:lineRule="auto"/>
        <w:rPr>
          <w:rFonts w:ascii="Times New Roman" w:hAnsi="Times New Roman" w:cs="Times New Roman"/>
          <w:b/>
          <w:sz w:val="24"/>
          <w:szCs w:val="24"/>
        </w:rPr>
      </w:pPr>
    </w:p>
    <w:p w:rsidR="00CA76A2" w:rsidRDefault="00CA76A2" w:rsidP="00287F94">
      <w:pPr>
        <w:spacing w:after="0" w:line="480" w:lineRule="auto"/>
        <w:rPr>
          <w:rFonts w:ascii="Times New Roman" w:hAnsi="Times New Roman" w:cs="Times New Roman"/>
          <w:sz w:val="24"/>
          <w:szCs w:val="24"/>
        </w:rPr>
      </w:pPr>
    </w:p>
    <w:p w:rsidR="00CC7F4C" w:rsidRDefault="00CC7F4C">
      <w:pPr>
        <w:rPr>
          <w:rFonts w:ascii="Times New Roman" w:hAnsi="Times New Roman" w:cs="Times New Roman"/>
          <w:sz w:val="24"/>
          <w:szCs w:val="24"/>
        </w:rPr>
      </w:pPr>
      <w:r>
        <w:rPr>
          <w:rFonts w:ascii="Times New Roman" w:hAnsi="Times New Roman" w:cs="Times New Roman"/>
          <w:sz w:val="24"/>
          <w:szCs w:val="24"/>
        </w:rPr>
        <w:br w:type="page"/>
      </w:r>
    </w:p>
    <w:p w:rsidR="00CA76A2" w:rsidRDefault="00CA76A2" w:rsidP="00287F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A76A2" w:rsidRDefault="000E2C6E" w:rsidP="00287F9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Hans, W, E., </w:t>
      </w:r>
      <w:proofErr w:type="spellStart"/>
      <w:r>
        <w:rPr>
          <w:rFonts w:ascii="Times New Roman" w:hAnsi="Times New Roman" w:cs="Times New Roman"/>
          <w:sz w:val="24"/>
          <w:szCs w:val="24"/>
        </w:rPr>
        <w:t>Houdenhoven</w:t>
      </w:r>
      <w:proofErr w:type="spellEnd"/>
      <w:r>
        <w:rPr>
          <w:rFonts w:ascii="Times New Roman" w:hAnsi="Times New Roman" w:cs="Times New Roman"/>
          <w:sz w:val="24"/>
          <w:szCs w:val="24"/>
        </w:rPr>
        <w:t xml:space="preserve">, M. V., &amp; Hulshof, P. J. H. (2017). A framework for health care planning and control. University of </w:t>
      </w:r>
      <w:proofErr w:type="spellStart"/>
      <w:r>
        <w:rPr>
          <w:rFonts w:ascii="Times New Roman" w:hAnsi="Times New Roman" w:cs="Times New Roman"/>
          <w:sz w:val="24"/>
          <w:szCs w:val="24"/>
        </w:rPr>
        <w:t>Twente</w:t>
      </w:r>
      <w:proofErr w:type="spellEnd"/>
      <w:r>
        <w:rPr>
          <w:rFonts w:ascii="Times New Roman" w:hAnsi="Times New Roman" w:cs="Times New Roman"/>
          <w:sz w:val="24"/>
          <w:szCs w:val="24"/>
        </w:rPr>
        <w:t>.</w:t>
      </w:r>
    </w:p>
    <w:p w:rsidR="00CA76A2" w:rsidRPr="00287F94" w:rsidRDefault="00CA76A2" w:rsidP="00287F94">
      <w:pPr>
        <w:spacing w:after="0" w:line="480" w:lineRule="auto"/>
        <w:ind w:left="720" w:hanging="720"/>
        <w:rPr>
          <w:rStyle w:val="Hyperlink"/>
          <w:rFonts w:ascii="Times New Roman" w:hAnsi="Times New Roman" w:cs="Times New Roman"/>
          <w:color w:val="auto"/>
          <w:sz w:val="24"/>
          <w:szCs w:val="24"/>
          <w:u w:val="none"/>
        </w:rPr>
      </w:pPr>
      <w:r>
        <w:rPr>
          <w:rFonts w:ascii="Times New Roman" w:hAnsi="Times New Roman" w:cs="Times New Roman"/>
          <w:sz w:val="24"/>
          <w:szCs w:val="24"/>
        </w:rPr>
        <w:t xml:space="preserve">Estelle vs. Gamble. (1976). Estelle vs. Gamble, 429 US97: US Supreme Court. </w:t>
      </w:r>
      <w:proofErr w:type="spellStart"/>
      <w:r>
        <w:rPr>
          <w:rFonts w:ascii="Times New Roman" w:hAnsi="Times New Roman" w:cs="Times New Roman"/>
          <w:sz w:val="24"/>
          <w:szCs w:val="24"/>
        </w:rPr>
        <w:t>Justia</w:t>
      </w:r>
      <w:proofErr w:type="spellEnd"/>
      <w:r>
        <w:rPr>
          <w:rFonts w:ascii="Times New Roman" w:hAnsi="Times New Roman" w:cs="Times New Roman"/>
          <w:sz w:val="24"/>
          <w:szCs w:val="24"/>
        </w:rPr>
        <w:t>. Retrieved</w:t>
      </w:r>
      <w:r w:rsidR="00287F94">
        <w:rPr>
          <w:rFonts w:ascii="Times New Roman" w:hAnsi="Times New Roman" w:cs="Times New Roman"/>
          <w:sz w:val="24"/>
          <w:szCs w:val="24"/>
        </w:rPr>
        <w:t xml:space="preserve"> </w:t>
      </w:r>
      <w:r>
        <w:rPr>
          <w:rFonts w:ascii="Times New Roman" w:hAnsi="Times New Roman" w:cs="Times New Roman"/>
          <w:sz w:val="24"/>
          <w:szCs w:val="24"/>
        </w:rPr>
        <w:t xml:space="preserve">from </w:t>
      </w:r>
      <w:hyperlink r:id="rId6" w:history="1">
        <w:r w:rsidRPr="00F30834">
          <w:rPr>
            <w:rStyle w:val="Hyperlink"/>
            <w:rFonts w:ascii="Times New Roman" w:hAnsi="Times New Roman" w:cs="Times New Roman"/>
            <w:sz w:val="24"/>
            <w:szCs w:val="24"/>
          </w:rPr>
          <w:t>https://supreme.justia.com/cases/federal/us/429/97/</w:t>
        </w:r>
      </w:hyperlink>
    </w:p>
    <w:p w:rsidR="000E2C6E" w:rsidRDefault="000E2C6E" w:rsidP="00287F9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Webster, R. (2018). The challenge of delivering healthcare in prison. Retrieved from</w:t>
      </w:r>
      <w:r w:rsidR="00287F94">
        <w:rPr>
          <w:rFonts w:ascii="Times New Roman" w:hAnsi="Times New Roman" w:cs="Times New Roman"/>
          <w:sz w:val="24"/>
          <w:szCs w:val="24"/>
        </w:rPr>
        <w:t xml:space="preserve"> </w:t>
      </w:r>
      <w:hyperlink r:id="rId7" w:history="1">
        <w:r w:rsidRPr="00F30834">
          <w:rPr>
            <w:rStyle w:val="Hyperlink"/>
            <w:rFonts w:ascii="Times New Roman" w:hAnsi="Times New Roman" w:cs="Times New Roman"/>
            <w:sz w:val="24"/>
            <w:szCs w:val="24"/>
          </w:rPr>
          <w:t>http://www.russellwebster.com/phehj18/</w:t>
        </w:r>
      </w:hyperlink>
    </w:p>
    <w:p w:rsidR="000E2C6E" w:rsidRPr="00CA76A2" w:rsidRDefault="000E2C6E" w:rsidP="00287F94">
      <w:pPr>
        <w:spacing w:after="0" w:line="480" w:lineRule="auto"/>
        <w:ind w:left="720" w:hanging="720"/>
        <w:rPr>
          <w:rFonts w:ascii="Times New Roman" w:hAnsi="Times New Roman" w:cs="Times New Roman"/>
          <w:sz w:val="24"/>
          <w:szCs w:val="24"/>
        </w:rPr>
      </w:pPr>
    </w:p>
    <w:p w:rsidR="00D12A51" w:rsidRPr="00D12A51" w:rsidRDefault="00D12A51" w:rsidP="00287F94">
      <w:pPr>
        <w:spacing w:after="0" w:line="480" w:lineRule="auto"/>
        <w:ind w:left="720" w:hanging="720"/>
        <w:jc w:val="center"/>
        <w:rPr>
          <w:rFonts w:ascii="Times New Roman" w:hAnsi="Times New Roman" w:cs="Times New Roman"/>
          <w:b/>
          <w:sz w:val="24"/>
          <w:szCs w:val="24"/>
        </w:rPr>
      </w:pPr>
    </w:p>
    <w:p w:rsidR="00F7277E" w:rsidRPr="00F7277E" w:rsidRDefault="00F7277E" w:rsidP="00287F94">
      <w:pPr>
        <w:spacing w:after="0" w:line="480" w:lineRule="auto"/>
        <w:ind w:left="720" w:hanging="720"/>
        <w:rPr>
          <w:rFonts w:ascii="Times New Roman" w:hAnsi="Times New Roman" w:cs="Times New Roman"/>
          <w:sz w:val="24"/>
          <w:szCs w:val="24"/>
        </w:rPr>
      </w:pPr>
    </w:p>
    <w:sectPr w:rsidR="00F7277E" w:rsidRPr="00F7277E" w:rsidSect="00F7277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0503" w:rsidRDefault="00F90503" w:rsidP="00F7277E">
      <w:pPr>
        <w:spacing w:after="0" w:line="240" w:lineRule="auto"/>
      </w:pPr>
      <w:r>
        <w:separator/>
      </w:r>
    </w:p>
  </w:endnote>
  <w:endnote w:type="continuationSeparator" w:id="0">
    <w:p w:rsidR="00F90503" w:rsidRDefault="00F90503" w:rsidP="00F72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0503" w:rsidRDefault="00F90503" w:rsidP="00F7277E">
      <w:pPr>
        <w:spacing w:after="0" w:line="240" w:lineRule="auto"/>
      </w:pPr>
      <w:r>
        <w:separator/>
      </w:r>
    </w:p>
  </w:footnote>
  <w:footnote w:type="continuationSeparator" w:id="0">
    <w:p w:rsidR="00F90503" w:rsidRDefault="00F90503" w:rsidP="00F727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277E" w:rsidRPr="00F7277E" w:rsidRDefault="00F7277E" w:rsidP="00F7277E">
    <w:pPr>
      <w:pStyle w:val="Header"/>
      <w:spacing w:line="480" w:lineRule="auto"/>
      <w:rPr>
        <w:rFonts w:ascii="Times New Roman" w:hAnsi="Times New Roman" w:cs="Times New Roman"/>
        <w:sz w:val="24"/>
        <w:szCs w:val="24"/>
      </w:rPr>
    </w:pPr>
    <w:r w:rsidRPr="00F7277E">
      <w:rPr>
        <w:rFonts w:ascii="Times New Roman" w:hAnsi="Times New Roman" w:cs="Times New Roman"/>
        <w:sz w:val="24"/>
        <w:szCs w:val="24"/>
      </w:rPr>
      <w:t>MEMORANDUM</w:t>
    </w:r>
    <w:r>
      <w:rPr>
        <w:rFonts w:ascii="Times New Roman" w:hAnsi="Times New Roman" w:cs="Times New Roman"/>
        <w:sz w:val="24"/>
        <w:szCs w:val="24"/>
      </w:rPr>
      <w:tab/>
    </w:r>
    <w:r>
      <w:rPr>
        <w:rFonts w:ascii="Times New Roman" w:hAnsi="Times New Roman" w:cs="Times New Roman"/>
        <w:sz w:val="24"/>
        <w:szCs w:val="24"/>
      </w:rPr>
      <w:tab/>
    </w:r>
    <w:r w:rsidRPr="00F7277E">
      <w:rPr>
        <w:rFonts w:ascii="Times New Roman" w:hAnsi="Times New Roman" w:cs="Times New Roman"/>
        <w:sz w:val="24"/>
        <w:szCs w:val="24"/>
      </w:rPr>
      <w:t xml:space="preserve"> </w:t>
    </w:r>
    <w:sdt>
      <w:sdtPr>
        <w:rPr>
          <w:rFonts w:ascii="Times New Roman" w:hAnsi="Times New Roman" w:cs="Times New Roman"/>
          <w:sz w:val="24"/>
          <w:szCs w:val="24"/>
        </w:rPr>
        <w:id w:val="686646890"/>
        <w:docPartObj>
          <w:docPartGallery w:val="Page Numbers (Top of Page)"/>
          <w:docPartUnique/>
        </w:docPartObj>
      </w:sdtPr>
      <w:sdtEndPr>
        <w:rPr>
          <w:noProof/>
        </w:rPr>
      </w:sdtEndPr>
      <w:sdtContent>
        <w:r w:rsidRPr="00F7277E">
          <w:rPr>
            <w:rFonts w:ascii="Times New Roman" w:hAnsi="Times New Roman" w:cs="Times New Roman"/>
            <w:sz w:val="24"/>
            <w:szCs w:val="24"/>
          </w:rPr>
          <w:fldChar w:fldCharType="begin"/>
        </w:r>
        <w:r w:rsidRPr="00F7277E">
          <w:rPr>
            <w:rFonts w:ascii="Times New Roman" w:hAnsi="Times New Roman" w:cs="Times New Roman"/>
            <w:sz w:val="24"/>
            <w:szCs w:val="24"/>
          </w:rPr>
          <w:instrText xml:space="preserve"> PAGE   \* MERGEFORMAT </w:instrText>
        </w:r>
        <w:r w:rsidRPr="00F7277E">
          <w:rPr>
            <w:rFonts w:ascii="Times New Roman" w:hAnsi="Times New Roman" w:cs="Times New Roman"/>
            <w:sz w:val="24"/>
            <w:szCs w:val="24"/>
          </w:rPr>
          <w:fldChar w:fldCharType="separate"/>
        </w:r>
        <w:r w:rsidR="008B07B2">
          <w:rPr>
            <w:rFonts w:ascii="Times New Roman" w:hAnsi="Times New Roman" w:cs="Times New Roman"/>
            <w:noProof/>
            <w:sz w:val="24"/>
            <w:szCs w:val="24"/>
          </w:rPr>
          <w:t>4</w:t>
        </w:r>
        <w:r w:rsidRPr="00F7277E">
          <w:rPr>
            <w:rFonts w:ascii="Times New Roman" w:hAnsi="Times New Roman" w:cs="Times New Roman"/>
            <w:noProof/>
            <w:sz w:val="24"/>
            <w:szCs w:val="24"/>
          </w:rPr>
          <w:fldChar w:fldCharType="end"/>
        </w:r>
      </w:sdtContent>
    </w:sdt>
  </w:p>
  <w:p w:rsidR="00F7277E" w:rsidRDefault="00F727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277E" w:rsidRPr="00F7277E" w:rsidRDefault="00F7277E" w:rsidP="00F7277E">
    <w:pPr>
      <w:pStyle w:val="Header"/>
      <w:spacing w:line="480" w:lineRule="auto"/>
      <w:rPr>
        <w:rFonts w:ascii="Times New Roman" w:hAnsi="Times New Roman" w:cs="Times New Roman"/>
        <w:sz w:val="24"/>
        <w:szCs w:val="24"/>
      </w:rPr>
    </w:pPr>
    <w:r w:rsidRPr="00F7277E">
      <w:rPr>
        <w:rFonts w:ascii="Times New Roman" w:hAnsi="Times New Roman" w:cs="Times New Roman"/>
        <w:sz w:val="24"/>
        <w:szCs w:val="24"/>
      </w:rPr>
      <w:t>Running head: MEMORANDUM</w:t>
    </w:r>
    <w:r>
      <w:rPr>
        <w:rFonts w:ascii="Times New Roman" w:hAnsi="Times New Roman" w:cs="Times New Roman"/>
        <w:sz w:val="24"/>
        <w:szCs w:val="24"/>
      </w:rPr>
      <w:tab/>
    </w:r>
    <w:r>
      <w:rPr>
        <w:rFonts w:ascii="Times New Roman" w:hAnsi="Times New Roman" w:cs="Times New Roman"/>
        <w:sz w:val="24"/>
        <w:szCs w:val="24"/>
      </w:rPr>
      <w:tab/>
    </w:r>
    <w:r w:rsidRPr="00F7277E">
      <w:rPr>
        <w:rFonts w:ascii="Times New Roman" w:hAnsi="Times New Roman" w:cs="Times New Roman"/>
        <w:sz w:val="24"/>
        <w:szCs w:val="24"/>
      </w:rPr>
      <w:t xml:space="preserve"> </w:t>
    </w:r>
    <w:sdt>
      <w:sdtPr>
        <w:rPr>
          <w:rFonts w:ascii="Times New Roman" w:hAnsi="Times New Roman" w:cs="Times New Roman"/>
          <w:sz w:val="24"/>
          <w:szCs w:val="24"/>
        </w:rPr>
        <w:id w:val="-1637489163"/>
        <w:docPartObj>
          <w:docPartGallery w:val="Page Numbers (Top of Page)"/>
          <w:docPartUnique/>
        </w:docPartObj>
      </w:sdtPr>
      <w:sdtEndPr>
        <w:rPr>
          <w:noProof/>
        </w:rPr>
      </w:sdtEndPr>
      <w:sdtContent>
        <w:r w:rsidRPr="00F7277E">
          <w:rPr>
            <w:rFonts w:ascii="Times New Roman" w:hAnsi="Times New Roman" w:cs="Times New Roman"/>
            <w:sz w:val="24"/>
            <w:szCs w:val="24"/>
          </w:rPr>
          <w:fldChar w:fldCharType="begin"/>
        </w:r>
        <w:r w:rsidRPr="00F7277E">
          <w:rPr>
            <w:rFonts w:ascii="Times New Roman" w:hAnsi="Times New Roman" w:cs="Times New Roman"/>
            <w:sz w:val="24"/>
            <w:szCs w:val="24"/>
          </w:rPr>
          <w:instrText xml:space="preserve"> PAGE   \* MERGEFORMAT </w:instrText>
        </w:r>
        <w:r w:rsidRPr="00F7277E">
          <w:rPr>
            <w:rFonts w:ascii="Times New Roman" w:hAnsi="Times New Roman" w:cs="Times New Roman"/>
            <w:sz w:val="24"/>
            <w:szCs w:val="24"/>
          </w:rPr>
          <w:fldChar w:fldCharType="separate"/>
        </w:r>
        <w:r w:rsidR="008B07B2">
          <w:rPr>
            <w:rFonts w:ascii="Times New Roman" w:hAnsi="Times New Roman" w:cs="Times New Roman"/>
            <w:noProof/>
            <w:sz w:val="24"/>
            <w:szCs w:val="24"/>
          </w:rPr>
          <w:t>1</w:t>
        </w:r>
        <w:r w:rsidRPr="00F7277E">
          <w:rPr>
            <w:rFonts w:ascii="Times New Roman" w:hAnsi="Times New Roman" w:cs="Times New Roman"/>
            <w:noProof/>
            <w:sz w:val="24"/>
            <w:szCs w:val="24"/>
          </w:rPr>
          <w:fldChar w:fldCharType="end"/>
        </w:r>
      </w:sdtContent>
    </w:sdt>
  </w:p>
  <w:p w:rsidR="00F7277E" w:rsidRPr="00F7277E" w:rsidRDefault="00F7277E">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77E"/>
    <w:rsid w:val="000B2165"/>
    <w:rsid w:val="000E2C6E"/>
    <w:rsid w:val="00287F94"/>
    <w:rsid w:val="002A1EE3"/>
    <w:rsid w:val="00326A5D"/>
    <w:rsid w:val="00517A2F"/>
    <w:rsid w:val="005E6158"/>
    <w:rsid w:val="00700463"/>
    <w:rsid w:val="007D141B"/>
    <w:rsid w:val="008B07B2"/>
    <w:rsid w:val="008E1C6D"/>
    <w:rsid w:val="008F0CF5"/>
    <w:rsid w:val="0095690D"/>
    <w:rsid w:val="009A004A"/>
    <w:rsid w:val="00AC1BF9"/>
    <w:rsid w:val="00B1089F"/>
    <w:rsid w:val="00BE56C8"/>
    <w:rsid w:val="00C10AFF"/>
    <w:rsid w:val="00CA76A2"/>
    <w:rsid w:val="00CC7F4C"/>
    <w:rsid w:val="00D12A51"/>
    <w:rsid w:val="00F7277E"/>
    <w:rsid w:val="00F905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FD33C1-C5AD-4DD2-8BFF-8BBE8066D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7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77E"/>
  </w:style>
  <w:style w:type="paragraph" w:styleId="Footer">
    <w:name w:val="footer"/>
    <w:basedOn w:val="Normal"/>
    <w:link w:val="FooterChar"/>
    <w:uiPriority w:val="99"/>
    <w:unhideWhenUsed/>
    <w:rsid w:val="00F727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77E"/>
  </w:style>
  <w:style w:type="character" w:styleId="Hyperlink">
    <w:name w:val="Hyperlink"/>
    <w:basedOn w:val="DefaultParagraphFont"/>
    <w:uiPriority w:val="99"/>
    <w:unhideWhenUsed/>
    <w:rsid w:val="00CA76A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russellwebster.com/phehj1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upreme.justia.com/cases/federal/us/429/97/"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384</Words>
  <Characters>2191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sharkwriter11@gmail.com</cp:lastModifiedBy>
  <cp:revision>2</cp:revision>
  <dcterms:created xsi:type="dcterms:W3CDTF">2019-02-03T18:50:00Z</dcterms:created>
  <dcterms:modified xsi:type="dcterms:W3CDTF">2019-02-03T18:50:00Z</dcterms:modified>
</cp:coreProperties>
</file>